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15C3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0A53CD28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4BF23FE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8AB951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0FF432F1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1B5D7E5D" w14:textId="77777777" w:rsidR="00731FAE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731FAE">
        <w:rPr>
          <w:rFonts w:asciiTheme="minorHAnsi" w:hAnsiTheme="minorHAnsi"/>
          <w:b/>
          <w:sz w:val="36"/>
          <w:szCs w:val="36"/>
          <w:u w:val="single"/>
        </w:rPr>
        <w:t xml:space="preserve">produženju ulice Đure Kuhara </w:t>
      </w:r>
    </w:p>
    <w:p w14:paraId="5AE1F147" w14:textId="43186EBF" w:rsidR="00500E26" w:rsidRDefault="00731FAE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(NC 1-007) u naselju Sračinec</w:t>
      </w:r>
    </w:p>
    <w:p w14:paraId="28F228C1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77DDB71F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6D1246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128C8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491F2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2E0B3D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0391F23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2A6C2A41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29DBD5C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487627B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16C2A29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0FC709D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1D12E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0DFDA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5161518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3E3EF9E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1A6C50CD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48647820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33D4BE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D822D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0E850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16115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AE661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754B1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3CCEE2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67CAF88F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ED1274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D8F0F3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2446A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44F8FB65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CCC9CB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8DBF97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09FD8EE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5F5F79B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312FD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A43C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37A7FF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30D16D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BA9689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204EB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51C78C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F758C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C1DE0E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1EBA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1EF428E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17D1CD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04927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36709FA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19AA4222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33B7D21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F60B26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743A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05F11A0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0D7F154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50840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BA9C17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5A6EE0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AB2B6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61B103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08988B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F2384B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0A87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84D6F8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3D076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F5B8E6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26740E92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4D5FAD36" w14:textId="21FEDA3D" w:rsidR="00CE0D22" w:rsidRPr="00B36408" w:rsidRDefault="00731FAE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produženju Ulice Đure Kuhara (NC 1-007)</w:t>
            </w:r>
          </w:p>
        </w:tc>
      </w:tr>
      <w:tr w:rsidR="00CE0D22" w:rsidRPr="00B36408" w14:paraId="583F29D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0537C6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7C9F77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A27E9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A7B8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A34F4B3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C9C37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008B22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DB621AA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05540B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43E817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CFA69B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4EEE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F36599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5317BFB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51236CE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91D0FBA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591E9E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6C24B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6D449B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BCDAC4C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AF14462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4D9608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62582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746CD5E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C57BF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D5DF7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8FCDA1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B1F6D54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1241471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D523E0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0722CDF1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5D4354F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F6213A9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7FB23B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39DE36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B2A43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87DEDB8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20992372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2DF1995E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289573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7954FA06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55FF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107D4B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3A746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C08B0F7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0479C615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DD6982" w14:textId="09E3D278" w:rsidR="00352AC5" w:rsidRDefault="00CB5CE2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</w:t>
      </w:r>
      <w:r w:rsidRPr="00CB5CE2">
        <w:rPr>
          <w:rFonts w:ascii="Times New Roman" w:eastAsia="Times New Roman" w:hAnsi="Times New Roman"/>
          <w:sz w:val="24"/>
          <w:szCs w:val="24"/>
          <w:lang w:val="hr-HR"/>
        </w:rPr>
        <w:t>opunjene i ovjerene troškovnike radova iz nadmetanja</w:t>
      </w:r>
      <w:r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EB0B8A5" w14:textId="6F505518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CA86170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12AEFB2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5DE6BFF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78605A8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7DAC0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3E8C26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0A7BD4E" w14:textId="77777777" w:rsidTr="00624888">
        <w:tc>
          <w:tcPr>
            <w:tcW w:w="5805" w:type="dxa"/>
          </w:tcPr>
          <w:p w14:paraId="25935956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20D6EF5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39CD0993" w14:textId="77777777" w:rsidTr="00624888">
        <w:trPr>
          <w:trHeight w:hRule="exact" w:val="454"/>
        </w:trPr>
        <w:tc>
          <w:tcPr>
            <w:tcW w:w="5805" w:type="dxa"/>
          </w:tcPr>
          <w:p w14:paraId="6E165318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697EA0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4F2CDF61" w14:textId="77777777" w:rsidTr="00624888">
        <w:tc>
          <w:tcPr>
            <w:tcW w:w="5805" w:type="dxa"/>
          </w:tcPr>
          <w:p w14:paraId="09F5239F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C644EB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38EBEAD" w14:textId="77777777" w:rsidTr="00624888">
        <w:trPr>
          <w:trHeight w:hRule="exact" w:val="454"/>
        </w:trPr>
        <w:tc>
          <w:tcPr>
            <w:tcW w:w="5805" w:type="dxa"/>
          </w:tcPr>
          <w:p w14:paraId="078273B8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329E0767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025C763D" w14:textId="77777777" w:rsidTr="00624888">
        <w:tc>
          <w:tcPr>
            <w:tcW w:w="5805" w:type="dxa"/>
          </w:tcPr>
          <w:p w14:paraId="4635DEE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BB4CE5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30B01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6E04975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756EFBF2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3DC46914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32FFE8FA" w14:textId="625894CC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731FAE">
        <w:rPr>
          <w:rFonts w:asciiTheme="minorHAnsi" w:hAnsiTheme="minorHAnsi"/>
          <w:b/>
          <w:sz w:val="24"/>
          <w:szCs w:val="24"/>
          <w:lang w:val="hr-HR"/>
        </w:rPr>
        <w:t>20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731FAE">
        <w:rPr>
          <w:rFonts w:asciiTheme="minorHAnsi" w:hAnsiTheme="minorHAnsi"/>
          <w:b/>
          <w:sz w:val="24"/>
          <w:szCs w:val="24"/>
          <w:lang w:val="hr-HR"/>
        </w:rPr>
        <w:t>ožujka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731FAE">
        <w:rPr>
          <w:rFonts w:asciiTheme="minorHAnsi" w:hAnsiTheme="minorHAnsi"/>
          <w:b/>
          <w:sz w:val="24"/>
          <w:szCs w:val="24"/>
          <w:lang w:val="hr-HR"/>
        </w:rPr>
        <w:t>3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CB5CE2">
        <w:rPr>
          <w:rFonts w:asciiTheme="minorHAnsi" w:hAnsiTheme="minorHAnsi"/>
          <w:b/>
          <w:sz w:val="24"/>
          <w:szCs w:val="24"/>
          <w:lang w:val="hr-HR"/>
        </w:rPr>
        <w:t>ponedjeljak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731FAE">
        <w:rPr>
          <w:rFonts w:asciiTheme="minorHAnsi" w:hAnsiTheme="minorHAnsi"/>
          <w:b/>
          <w:sz w:val="24"/>
          <w:szCs w:val="24"/>
          <w:lang w:val="hr-HR"/>
        </w:rPr>
        <w:t>10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731FAE">
        <w:rPr>
          <w:rFonts w:asciiTheme="minorHAnsi" w:hAnsiTheme="minorHAnsi"/>
          <w:sz w:val="24"/>
          <w:szCs w:val="24"/>
          <w:lang w:val="hr-HR"/>
        </w:rPr>
        <w:t>produženju Ulice Đure Kuhara (NC 1-007) u naselju Sračinec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1E9987F4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030159E9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4754">
    <w:abstractNumId w:val="0"/>
  </w:num>
  <w:num w:numId="2" w16cid:durableId="208386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56AE0"/>
    <w:rsid w:val="000B6510"/>
    <w:rsid w:val="00104ED5"/>
    <w:rsid w:val="00174899"/>
    <w:rsid w:val="00180B27"/>
    <w:rsid w:val="001B1341"/>
    <w:rsid w:val="001C60FB"/>
    <w:rsid w:val="00210D05"/>
    <w:rsid w:val="00234213"/>
    <w:rsid w:val="002618E8"/>
    <w:rsid w:val="00295ECC"/>
    <w:rsid w:val="002F4E68"/>
    <w:rsid w:val="003375B6"/>
    <w:rsid w:val="0034235D"/>
    <w:rsid w:val="00352AC5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31FAE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B5CE2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1B0"/>
  <w15:docId w15:val="{40271321-341C-4EF2-8A12-056CCBD7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15</cp:revision>
  <cp:lastPrinted>2014-04-23T07:23:00Z</cp:lastPrinted>
  <dcterms:created xsi:type="dcterms:W3CDTF">2016-02-12T08:53:00Z</dcterms:created>
  <dcterms:modified xsi:type="dcterms:W3CDTF">2023-03-09T07:40:00Z</dcterms:modified>
</cp:coreProperties>
</file>