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17db127e64931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31448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SRAČINEC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1.482.915,78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1.404.985,86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94,7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712.882,56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1.034.034,51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145,0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770.033,22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370.951,35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48,2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47.990,00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5888,3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134.652,83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950.547,71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705,9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133.837,83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902.557,71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674,4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105.545,88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105.545,88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PRIMITAKA OD FINANCIJSKE IMOVINE I ZADUŽIVANJA (šifre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105.545,88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105.545,88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637.152,24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skladu s odredbama Pravilnika o financijskom izvještavanju u proračunskom računovodstvu (Narodne Novine, br. 37/22 i 52/25) i Okružnice o sastavljanju i predaji financijskih izvještaja proračuna, proračunskih i izvanproračunskih korisnika državnog proračuna te proračunskih i izvanproračunskih korisnika proračuna jedinica lokalne i područne (regionalne) samouprave za razdoblje od 1. siječnja do 30. lipnja 2025. godine i druge aktualnosti, Ministarstva financija, KLASA: 400-02/25-01/14; URBROJ: 513-05-03-25-2 od 04. srpnja 2025., sastavljen je Financijski izvještaj Općine Sračinec za razdoblje siječanj – lipanj 2025. godine koji se sastoji od: Izvještaja o prihodima i rashodima, primicima i izdacima (Obrazac PR-RAS) i Izvještaja o obvezama (Obrazac OBVEZE) i ovih Bilješki.
Općina Sračinec primjenjuje proračunsko računovodstvo u skladu sa Zakonom o proračunu (Narodne novine, br. 144/21) i Pravilnikom o proračunskom računovodstvu i računskom planu (Narodne novine, broj 158/23 i 154/24). Prema odredbama navedenih propisa Općina u svojim knjigovodstvenim evidencijama osigurava pojedinačne podatke o vrstama prihoda i primitaka, rashoda i izdataka, stanju imovine, obveza i vlastitih izvora. 
Knjigovodstvo se vodi po načelu dvojnog knjigovodstva, prema propisanom računskom planu, vode se poslovne knjige: dnevnik, glavna knjiga i pomoćne knjige.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koje se odnose neovisno o plaćanju. Imovina i obveze iskazuju se po računovodstvenom načelu nastanka događaja uz primjenu metode povijesnog troška.
Nastavno se u Bilješkama obrazlažu numerički podaci i veća odstupanja iskazana u obrascima Financijskih izvještaja.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fiskalnog izravnanja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335.384,76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Prošle godine nemamo ostvarenje jer smo ove pomoći knjižili na konto 6331 tekuće pomoći proračunu i izvanproračunskim korisnicima iz drugih proračuna.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Komunalni doprinosi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22.014,79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4.615,70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Komunalni doprinosi su manji za 79,0% u odnosu na prošlu godinu te oni ovise o izdanim građevinskim dozvolama tokom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Komunalne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15.061,33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4.338,80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Komunalne naknade su manje za 71,2% u odnosu na prošlu godinu te one ovise o tome da li uplatnice za drugu ratu tekuće godine stignu u prosincu tekuće godine ili u siječnju iduće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donacije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Kapitalne donacije od tvrtke Varkom d.o.o. Varaždin putem Ugovora o cesiji za izgradnju odvojka ulice Mate Melinčeka u Sračincu u iznosu od 62.000,00 eura, dok prošle godine nismo imali takvih donacija.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rad predstavničkih i izvršnih tijela, povjerenstava i slično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2.059,60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23.510,24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1141,5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Ove naknade su veće za 1.041,5% u odnosu na prošlu godinu iz razloga jer smo ovdje knjižili naknade za izborna povjerenstva, biračke odbore i stručne službe za lokalne izbore koji su održani ove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227,04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3.637,71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1602,2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Ove naknade su veće za 1.502,2% u odnosu na prošlu godinu iz razloga jer smo ove godine naknadu za smanjenje miješanog komunalnog otpada platili u ovom izvještajnom razdoblju, a dok smo tu istu naknadu prošle godine platili u prosincu.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financijski rashodi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10.906,39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Ove godine u ovom izvještajnom razdoblju napravili smo preknjiženje državnih troškova naplate 1% i 5% prihoda na konto 3434 (ispravan konto), dok smo ranije naplatu 1% prihoda knjižili na konto 3239 ostale nespomenute usluge, a naplatu 5% prihoda na konto 3431 usluge platnog prometa.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donacije neprofitnim organizacijama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20.890,50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Kapitalne donacije neprofitnim organizacijama su ove godine ostvarene u iznosu od 20.890,50 eura i one se odnose na donacije nogometnim klubovima za nabavku strojeva za održavanje nogometnih terena.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Višak prihoda poslovanja - preneseni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604.561,41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817.829,63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travnju 2025. godine donesena je Odluka o raspodjeli rezultata poslovanja Općine Sračinec za 2024. godinu prema kojoj je ukupni ostvareni višak prihoda poslovanja u iznosu od 817.829,63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Zemljište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47.990,00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5888,3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prodaje nefinancijske imovine (zemljište) ove godine u drugom kvartalu imaju ostvarenje od 47.990,00 €, dok je u istom razdoblju prethodne godine ostvarenje bilo 815,00 €. Ovi prihodi odnose se na prodano građevinskog zemljište na području Općine Sračinec.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Građevinski objekti (šifre 4211 do 4214)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111.821,66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878.128,73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785,3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Građevinski objekti (421) izvršeni su u iznosu od 878.128,73 €, a navedeni rashodi odnose na poslovne objekte 4212 (dogradnja dječjeg vrtića „Bambi“ u iznosu od 528.586,01 €), ceste 4213 (rekonstrukcija Ulice Mate Melinčeka - odvojak u Sračincu u iznosu od 267.793,87 €), ostale građevinske objekte 4214 (projektna dokumentacija za zamjenu dječjih igrala u parku „Črlenka“, projektna dokumentacija za postavljanje zida za urne na groblju Sračinec, usluga pripreme dokumentacije o nabavi za izvođenje radova u parku "Črlenka" i projektna dokumentacija za pomoćno igralište NK Podravac u iznosu od 49.248,85 €).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Postrojenja i oprema (šifre 4221 do 4228)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8.107,32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67.543,98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833,1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Postrojenja i oprema (422) izvršeni su u iznosu od 67.543,98 €, a navedeni rashodi odnose se na uredsku opremu i namještaj 4221 (računala i računalna oprema za dječji vrtić "Bambi" u iznosu od 2.876,00 € i uredski namještaj za dječji vrtić "Bambi" u iznosu od 42.106,09 €), na komunikacijsku opremu 4222 (tv prijemnici i kamera za dječji vrtić "Bambi" u iznosu od 2.214,75 €) i na nabavu uređaja, strojeva i opreme ostale namjene 4227 (kućište i radar za mjerenje brzine u prometu kod OŠ Sračinec, oprema ostale namjene za dječji vrtić "Bambi" i kukice te podizač mreže za golove na terenu NK Podravac u iznosu od 20.347,14 €).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Umjetnička, literarna i znanstvena djela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4.875,00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Ove godine na kontu 4263 imamo ostvarenje u iznosu od 4.875,00 €, a odnosi se na 1. privremenu situaciju - usluga izrade izmjena i dopuna prostornog plana Općine Sračinec.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Višak prihoda i primitaka raspoloživ u sljedećem razdoblju (šifre X005 + '9221-9222' - Y005 - '9222-9221')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X006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1.135.210,92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180.677,39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ostvaren je manjak prihoda i primitaka (Y005) u iznosu od 637.152,24 € koji zbrojen s viškom prihoda i primitaka iz prijašnjeg razdoblja (9221-9222) u iznosu od 817.829,63 € čini ukupno raspoloživ višak prihoda i primitaka u sljedećem razdoblju (X006) u iznosu od 180.677,39 €.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novčanih sredstava na kraju izvještajnog razdoblja (šifre 11P + '11-dugov.' - '11-potraž.')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11K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1.226.880,32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362.657,24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kraju izvještajnog razdoblja ukupno stanje na računima i u blagajnama iznosi 362.657,24 € i sastoji se od stanja na slijedećim računima: Zagrebačka banka d.d. Varaždin = 362,396,31 € i novac u blagajni = 260,93 €.
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5.369,38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na kraju izvještajnog razdoblja (V007) iznosi 5.369,38 € i odnosi se na slijedeće obveze: (27) obveze za predujmove, depozite, jamčevne pologe i tuđe prihode u iznosu od 5.369,38 € - navedene obveze odnose se na uplaćene predujmove komunalne naknade, naknade za uređenje voda i grobne naknade, na rasknjiženje uplaćenih predujmova prema izvješću Porezne uprave za uplaćene poreze na potrošnju, tvrtku i promet nekretnina (271) u iznosu od 5.297,80 € i na naplaćene prihode za naknadu za uređenje voda za mjesec lipanj 2025. godine (273) u iznosu od 71,58 € (pražnjenje sredstava Hrvatskim vodama vrši se odmah prvi radni dan po završetku mjeseca).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2.597.038,41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nedospjelih obveza na kraju izvještajnog razdoblja (V009) iznosi 2.597.038,41 i odnosi se na slijedeće obveze: (23) obveze za rashode poslovanja u iznosu od 33.213,26 € (obveza za plaću zaposlenicima za mjesec lipanj 2025., obveze za materijalne rashode kojima je valuta u srpnju 2025. i obveze za naknade građanima i kućanstvima za mjesec lipanj 2025.), (24) obveze za nabavu nefinancijske imovine u iznosu od 498,75 € (ulazni račun s valutom u srpnju 2025. godine), (26) obveze za financijsku imovinu u iznosu od 2.563.326,40 € (obveze za dugoročni kredit HBOR-a za izgradnju dječjeg vrtića u Sračincu u iznosu od 238.896,09 € - konto 262421, obveze za dugoročni kredit HBOR-a za modernizaciju i rekonstrukciju nerazvrstanih cesta na području Općine Sračinec u iznosu od 2.167.805,83 € - konto 26222 te obveze za zajmove od državnog proračuna za povrat poreza u iznosu od 156.624,48 € - konto 26711).
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9526921cb4aea" /></Relationships>
</file>